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5D" w:rsidRDefault="00F0145D" w:rsidP="00F0145D"/>
    <w:p w:rsidR="00F0145D" w:rsidRPr="00D86266" w:rsidRDefault="00F0145D" w:rsidP="00F01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35/1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 08 мая 2019 года</w:t>
      </w:r>
    </w:p>
    <w:p w:rsidR="00F0145D" w:rsidRPr="00D86266" w:rsidRDefault="00F0145D" w:rsidP="00F01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626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D8626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26.04.2019 № 2355 – на 1 листе.</w:t>
      </w:r>
    </w:p>
    <w:p w:rsidR="00F0145D" w:rsidRPr="00D86266" w:rsidRDefault="00F0145D" w:rsidP="00F01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16 листах.</w:t>
      </w:r>
    </w:p>
    <w:p w:rsidR="00F0145D" w:rsidRPr="00D86266" w:rsidRDefault="00F0145D" w:rsidP="00F01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F0145D" w:rsidRPr="00D86266" w:rsidRDefault="00F0145D" w:rsidP="00F01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4. Финансово – экономическое обоснование – на 4 листах.</w:t>
      </w:r>
    </w:p>
    <w:p w:rsidR="00F0145D" w:rsidRPr="00D86266" w:rsidRDefault="00F0145D" w:rsidP="00F01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5. Справочный материал – на 121 листах.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D86266">
        <w:rPr>
          <w:rFonts w:ascii="Times New Roman" w:hAnsi="Times New Roman"/>
          <w:sz w:val="28"/>
          <w:szCs w:val="28"/>
        </w:rPr>
        <w:t xml:space="preserve"> 26 апреля 2019 года.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8626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626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D86266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D862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D86266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F0145D" w:rsidRPr="00D86266" w:rsidRDefault="00F0145D" w:rsidP="00F014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0145D" w:rsidRPr="00D86266" w:rsidRDefault="00F0145D" w:rsidP="00F014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(в редакции от 06.05.2019 № 595, далее – Программа).</w:t>
      </w:r>
    </w:p>
    <w:p w:rsidR="00F0145D" w:rsidRPr="00D86266" w:rsidRDefault="00F0145D" w:rsidP="00F0145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86266">
        <w:rPr>
          <w:rFonts w:ascii="Times New Roman" w:hAnsi="Times New Roman"/>
          <w:b/>
          <w:i/>
          <w:sz w:val="28"/>
          <w:szCs w:val="28"/>
        </w:rPr>
        <w:lastRenderedPageBreak/>
        <w:t>В нарушение пункта 17 Порядка № 220</w:t>
      </w:r>
      <w:r w:rsidRPr="00D86266">
        <w:rPr>
          <w:rFonts w:ascii="Times New Roman" w:hAnsi="Times New Roman"/>
          <w:i/>
          <w:sz w:val="28"/>
          <w:szCs w:val="28"/>
        </w:rPr>
        <w:t xml:space="preserve"> Программа приведена в соответствие с решением Думы городского округа Красноуральск от 28.03.2019 № 167 «</w:t>
      </w:r>
      <w:r w:rsidRPr="00D86266">
        <w:rPr>
          <w:rFonts w:ascii="Times New Roman" w:hAnsi="Times New Roman"/>
          <w:bCs/>
          <w:i/>
          <w:sz w:val="28"/>
          <w:szCs w:val="28"/>
        </w:rPr>
        <w:t xml:space="preserve">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</w:t>
      </w:r>
      <w:r w:rsidRPr="00D86266">
        <w:rPr>
          <w:rFonts w:ascii="Times New Roman" w:hAnsi="Times New Roman"/>
          <w:b/>
          <w:bCs/>
          <w:i/>
          <w:sz w:val="28"/>
          <w:szCs w:val="28"/>
        </w:rPr>
        <w:t>позднее</w:t>
      </w:r>
      <w:r w:rsidRPr="00D8626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86266">
        <w:rPr>
          <w:rFonts w:ascii="Times New Roman" w:hAnsi="Times New Roman"/>
          <w:i/>
          <w:sz w:val="28"/>
          <w:szCs w:val="28"/>
        </w:rPr>
        <w:t>одного месяца со дня вступления в силу изменений.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86266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D862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пояснительной записке и предоставленному справочному материалу внесение изменений в Программу обусловлено экономией средств местного бюджета и увеличением объемов финансирования за счет средств местного </w:t>
      </w:r>
      <w:proofErr w:type="gramStart"/>
      <w:r w:rsidRPr="00D86266">
        <w:rPr>
          <w:rFonts w:ascii="Times New Roman" w:eastAsia="Calibri" w:hAnsi="Times New Roman"/>
          <w:bCs/>
          <w:sz w:val="28"/>
          <w:szCs w:val="28"/>
          <w:lang w:eastAsia="en-US"/>
        </w:rPr>
        <w:t>бюджета,  направленных</w:t>
      </w:r>
      <w:proofErr w:type="gramEnd"/>
      <w:r w:rsidRPr="00D862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финансирование мероприятий.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266">
        <w:rPr>
          <w:rFonts w:ascii="Times New Roman" w:hAnsi="Times New Roman"/>
          <w:b/>
          <w:bCs/>
          <w:sz w:val="28"/>
          <w:szCs w:val="28"/>
        </w:rPr>
        <w:t>3.</w:t>
      </w:r>
      <w:r w:rsidRPr="00D86266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8 925 357,11 рублей.</w:t>
      </w:r>
    </w:p>
    <w:p w:rsidR="00F0145D" w:rsidRPr="00D86266" w:rsidRDefault="00F0145D" w:rsidP="00F014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6266">
        <w:rPr>
          <w:rFonts w:ascii="Times New Roman" w:hAnsi="Times New Roman"/>
          <w:bCs/>
          <w:sz w:val="28"/>
          <w:szCs w:val="28"/>
        </w:rPr>
        <w:tab/>
        <w:t>В результате вносимых изменений общий объем финансирования Программы составит 3 268 745 051,88 рублей в том числе: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266"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266">
        <w:rPr>
          <w:rFonts w:ascii="Times New Roman" w:hAnsi="Times New Roman"/>
          <w:bCs/>
          <w:sz w:val="28"/>
          <w:szCs w:val="28"/>
        </w:rPr>
        <w:t>- средства областного бюджета – 1 720 868 500,00 рублей;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средства местного бюджета – 1 039 440 151,88 рублей;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 xml:space="preserve">- 2019 год – 624 186 193,88 рублей (увеличение на </w:t>
      </w:r>
      <w:r w:rsidRPr="00D86266">
        <w:rPr>
          <w:rFonts w:ascii="Times New Roman" w:hAnsi="Times New Roman"/>
          <w:bCs/>
          <w:sz w:val="28"/>
          <w:szCs w:val="28"/>
        </w:rPr>
        <w:t xml:space="preserve">8 925 357,11 </w:t>
      </w:r>
      <w:r w:rsidRPr="00D86266">
        <w:rPr>
          <w:rFonts w:ascii="Times New Roman" w:hAnsi="Times New Roman"/>
          <w:sz w:val="28"/>
          <w:szCs w:val="28"/>
        </w:rPr>
        <w:t>рублей);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- 2020 год – 735 963 114,00 рублей;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- 2021 год – 490 534 714,00 рублей;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- 2022 год – 472 687 010,00 рублей;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F0145D" w:rsidRPr="00D86266" w:rsidRDefault="00F0145D" w:rsidP="00F0145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 xml:space="preserve">В Приложении </w:t>
      </w:r>
      <w:r w:rsidRPr="00D86266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D86266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</w:t>
      </w:r>
    </w:p>
    <w:p w:rsidR="00F0145D" w:rsidRPr="00D86266" w:rsidRDefault="00F0145D" w:rsidP="00F01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Мероприятие 1.7.</w:t>
      </w:r>
      <w:r w:rsidRPr="00D86266">
        <w:rPr>
          <w:rFonts w:ascii="Times New Roman" w:hAnsi="Times New Roman"/>
          <w:sz w:val="28"/>
          <w:szCs w:val="28"/>
        </w:rPr>
        <w:t xml:space="preserve"> «Мероприятия по организации отдыха и оздоровления детей в каникулярное время в городском округе Красноуральск»</w:t>
      </w:r>
      <w:r w:rsidRPr="00D86266">
        <w:rPr>
          <w:rFonts w:ascii="Times New Roman" w:hAnsi="Times New Roman"/>
          <w:b/>
          <w:sz w:val="28"/>
          <w:szCs w:val="28"/>
        </w:rPr>
        <w:t xml:space="preserve"> - </w:t>
      </w:r>
      <w:r w:rsidRPr="00D86266">
        <w:rPr>
          <w:rFonts w:ascii="Times New Roman" w:hAnsi="Times New Roman"/>
          <w:sz w:val="28"/>
          <w:szCs w:val="28"/>
        </w:rPr>
        <w:t>увеличен</w:t>
      </w:r>
      <w:r w:rsidRPr="00D86266">
        <w:rPr>
          <w:rFonts w:ascii="Times New Roman" w:hAnsi="Times New Roman"/>
          <w:b/>
          <w:sz w:val="28"/>
          <w:szCs w:val="28"/>
        </w:rPr>
        <w:t xml:space="preserve"> </w:t>
      </w:r>
      <w:r w:rsidRPr="00D86266"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D86266">
        <w:rPr>
          <w:rFonts w:ascii="Times New Roman" w:hAnsi="Times New Roman"/>
          <w:b/>
          <w:sz w:val="28"/>
          <w:szCs w:val="28"/>
        </w:rPr>
        <w:t>3 262 390,00</w:t>
      </w:r>
      <w:r w:rsidRPr="00D86266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 xml:space="preserve">- 2 844 000,00 рублей в связи с договором пожертвования от НФ «Достойным лучшее» от 04.04.2019 № 174/2019 на приобретение 100 путевок учащимся в профильную смену «Поколение </w:t>
      </w:r>
      <w:r w:rsidRPr="00D86266">
        <w:rPr>
          <w:rFonts w:ascii="Times New Roman" w:hAnsi="Times New Roman"/>
          <w:sz w:val="28"/>
          <w:szCs w:val="28"/>
          <w:lang w:val="en-US"/>
        </w:rPr>
        <w:t>Z</w:t>
      </w:r>
      <w:r w:rsidRPr="00D86266">
        <w:rPr>
          <w:rFonts w:ascii="Times New Roman" w:hAnsi="Times New Roman"/>
          <w:sz w:val="28"/>
          <w:szCs w:val="28"/>
        </w:rPr>
        <w:t>»;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 xml:space="preserve">- 316 000,00 рублей поступления родительской платы в профильной смене «Поколение </w:t>
      </w:r>
      <w:r w:rsidRPr="00D86266">
        <w:rPr>
          <w:rFonts w:ascii="Times New Roman" w:hAnsi="Times New Roman"/>
          <w:sz w:val="28"/>
          <w:szCs w:val="28"/>
          <w:lang w:val="en-US"/>
        </w:rPr>
        <w:t>Z</w:t>
      </w:r>
      <w:r w:rsidRPr="00D86266">
        <w:rPr>
          <w:rFonts w:ascii="Times New Roman" w:hAnsi="Times New Roman"/>
          <w:sz w:val="28"/>
          <w:szCs w:val="28"/>
        </w:rPr>
        <w:t>»;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 xml:space="preserve">- 102 390,00 рублей поступление родительской платы за путевки в санаторий-профилакторий №1 ОАО «Святогор». </w:t>
      </w:r>
    </w:p>
    <w:p w:rsidR="00F0145D" w:rsidRPr="00D86266" w:rsidRDefault="00F0145D" w:rsidP="00F01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 xml:space="preserve">Мероприятие 1.9. </w:t>
      </w:r>
      <w:r w:rsidRPr="00D86266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D86266">
        <w:rPr>
          <w:rFonts w:ascii="Times New Roman" w:hAnsi="Times New Roman"/>
          <w:b/>
          <w:sz w:val="28"/>
          <w:szCs w:val="28"/>
        </w:rPr>
        <w:t xml:space="preserve"> - </w:t>
      </w:r>
      <w:r w:rsidRPr="00D86266">
        <w:rPr>
          <w:rFonts w:ascii="Times New Roman" w:hAnsi="Times New Roman"/>
          <w:sz w:val="28"/>
          <w:szCs w:val="28"/>
        </w:rPr>
        <w:t>увеличен</w:t>
      </w:r>
      <w:r w:rsidRPr="00D86266">
        <w:rPr>
          <w:rFonts w:ascii="Times New Roman" w:hAnsi="Times New Roman"/>
          <w:b/>
          <w:sz w:val="28"/>
          <w:szCs w:val="28"/>
        </w:rPr>
        <w:t xml:space="preserve"> </w:t>
      </w:r>
      <w:r w:rsidRPr="00D86266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на </w:t>
      </w:r>
      <w:r w:rsidRPr="00D86266">
        <w:rPr>
          <w:rFonts w:ascii="Times New Roman" w:hAnsi="Times New Roman"/>
          <w:b/>
          <w:sz w:val="28"/>
          <w:szCs w:val="28"/>
        </w:rPr>
        <w:t>5 241 040,99</w:t>
      </w:r>
      <w:r w:rsidRPr="00D86266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F0145D" w:rsidRPr="00D86266" w:rsidRDefault="00F0145D" w:rsidP="00F0145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lastRenderedPageBreak/>
        <w:t xml:space="preserve">увеличение на </w:t>
      </w:r>
      <w:r w:rsidRPr="00D86266">
        <w:rPr>
          <w:rFonts w:ascii="Times New Roman" w:hAnsi="Times New Roman"/>
          <w:b/>
          <w:sz w:val="28"/>
          <w:szCs w:val="28"/>
        </w:rPr>
        <w:t>4 878 620,68</w:t>
      </w:r>
      <w:r w:rsidRPr="00D86266">
        <w:rPr>
          <w:rFonts w:ascii="Times New Roman" w:hAnsi="Times New Roman"/>
          <w:sz w:val="28"/>
          <w:szCs w:val="28"/>
        </w:rPr>
        <w:t xml:space="preserve"> рублей - исполнительный лист серии ФС № 028932629 по делу № А60-50714/2018 о взыскании с МБОУ СОШ № 1 в пользу ООО «Строительная компания «</w:t>
      </w:r>
      <w:proofErr w:type="spellStart"/>
      <w:r w:rsidRPr="00D86266">
        <w:rPr>
          <w:rFonts w:ascii="Times New Roman" w:hAnsi="Times New Roman"/>
          <w:sz w:val="28"/>
          <w:szCs w:val="28"/>
        </w:rPr>
        <w:t>Аскания</w:t>
      </w:r>
      <w:proofErr w:type="spellEnd"/>
      <w:r w:rsidRPr="00D86266">
        <w:rPr>
          <w:rFonts w:ascii="Times New Roman" w:hAnsi="Times New Roman"/>
          <w:sz w:val="28"/>
          <w:szCs w:val="28"/>
        </w:rPr>
        <w:t>», из них: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- 4 626 634,54 рублей оплата задолженности за ремонтные работы;</w:t>
      </w:r>
    </w:p>
    <w:p w:rsidR="00F0145D" w:rsidRPr="00D86266" w:rsidRDefault="00F0145D" w:rsidP="00F0145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- 211 819,14 рублей неустойка за период с 28.06.2018 по 10.12.2018;</w:t>
      </w:r>
    </w:p>
    <w:p w:rsidR="00F0145D" w:rsidRPr="00D86266" w:rsidRDefault="00F0145D" w:rsidP="00F0145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- 40 167,00 рублей судебные расходы;</w:t>
      </w:r>
    </w:p>
    <w:p w:rsidR="00F0145D" w:rsidRPr="00D86266" w:rsidRDefault="00F0145D" w:rsidP="00F0145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 xml:space="preserve">Увеличение на </w:t>
      </w:r>
      <w:r w:rsidRPr="00D86266">
        <w:rPr>
          <w:rFonts w:ascii="Times New Roman" w:hAnsi="Times New Roman"/>
          <w:b/>
          <w:sz w:val="28"/>
          <w:szCs w:val="28"/>
        </w:rPr>
        <w:t>484 701,81</w:t>
      </w:r>
      <w:r w:rsidRPr="00D86266">
        <w:rPr>
          <w:rFonts w:ascii="Times New Roman" w:hAnsi="Times New Roman"/>
          <w:sz w:val="28"/>
          <w:szCs w:val="28"/>
        </w:rPr>
        <w:t xml:space="preserve"> рублей на приведение в соответствие с требованиями пожарной, антитеррористической безопасности и санитарного законодательства зданий и помещений, из них: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- 28 764,99 рублей на замену двери в младшей группе на противопожарную МАДОУ Детский сад № 4;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- 50 225,67 рублей на обработку деревянных конструкций чердачного помещения и ремонт системы вентиляции МАДОУ Детский сад № 18;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- 208 094,89 рублей на замену системы отопления (авария), замену светильников в кабинете № 42 и огнезащитную обработку кровли здания МАОУ СОШ № 3;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- 141 527,77 рублей на установку водонагревателей на пищеблоке МАОУ СОШ № 8;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- 56 088,49 рублей на огнезащитную обработку занавеса в МАУ ДО ДЮЦ «Ровесник»;</w:t>
      </w:r>
    </w:p>
    <w:p w:rsidR="00F0145D" w:rsidRPr="00D86266" w:rsidRDefault="00F0145D" w:rsidP="00F0145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 xml:space="preserve">Уменьшение на </w:t>
      </w:r>
      <w:r w:rsidRPr="00D86266">
        <w:rPr>
          <w:rFonts w:ascii="Times New Roman" w:hAnsi="Times New Roman"/>
          <w:b/>
          <w:sz w:val="28"/>
          <w:szCs w:val="28"/>
        </w:rPr>
        <w:t>122 281,50</w:t>
      </w:r>
      <w:r w:rsidRPr="00D86266">
        <w:rPr>
          <w:rFonts w:ascii="Times New Roman" w:hAnsi="Times New Roman"/>
          <w:sz w:val="28"/>
          <w:szCs w:val="28"/>
        </w:rPr>
        <w:t xml:space="preserve"> рублей в связи с передачей расходов для приведения в помещениях, принадлежащих МАУ ДЮЦ «Ровесник» на праве безвозмездного временного пользования по ул. </w:t>
      </w:r>
      <w:proofErr w:type="spellStart"/>
      <w:r w:rsidRPr="00D86266">
        <w:rPr>
          <w:rFonts w:ascii="Times New Roman" w:hAnsi="Times New Roman"/>
          <w:sz w:val="28"/>
          <w:szCs w:val="28"/>
        </w:rPr>
        <w:t>Каляева</w:t>
      </w:r>
      <w:proofErr w:type="spellEnd"/>
      <w:r w:rsidRPr="00D86266">
        <w:rPr>
          <w:rFonts w:ascii="Times New Roman" w:hAnsi="Times New Roman"/>
          <w:sz w:val="28"/>
          <w:szCs w:val="28"/>
        </w:rPr>
        <w:t>, 35а работ по монтажу системы оповещения. Данные работы будет проводить МБУ ЦРМ «Молодежная галактика», являющееся собственником данных помещений на праве оперативного управления.</w:t>
      </w:r>
    </w:p>
    <w:p w:rsidR="00F0145D" w:rsidRPr="00D86266" w:rsidRDefault="00F0145D" w:rsidP="00F01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 xml:space="preserve">Мероприятие 1.10. </w:t>
      </w:r>
      <w:r w:rsidRPr="00D86266">
        <w:rPr>
          <w:rFonts w:ascii="Times New Roman" w:hAnsi="Times New Roman"/>
          <w:sz w:val="28"/>
          <w:szCs w:val="28"/>
        </w:rPr>
        <w:t>«Мероприятия по укреплению и развитию материально-технической базы муниципальных образовательных организаций»</w:t>
      </w:r>
      <w:r w:rsidRPr="00D86266">
        <w:rPr>
          <w:rFonts w:ascii="Times New Roman" w:hAnsi="Times New Roman"/>
          <w:b/>
          <w:sz w:val="28"/>
          <w:szCs w:val="28"/>
        </w:rPr>
        <w:t xml:space="preserve"> - </w:t>
      </w:r>
      <w:r w:rsidRPr="00D86266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</w:t>
      </w:r>
      <w:r w:rsidRPr="00D86266">
        <w:rPr>
          <w:rFonts w:ascii="Times New Roman" w:hAnsi="Times New Roman"/>
          <w:b/>
          <w:sz w:val="28"/>
          <w:szCs w:val="28"/>
        </w:rPr>
        <w:t>238 925,00</w:t>
      </w:r>
      <w:r w:rsidRPr="00D86266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-</w:t>
      </w:r>
      <w:r w:rsidRPr="00D86266">
        <w:rPr>
          <w:rFonts w:ascii="Times New Roman" w:hAnsi="Times New Roman"/>
          <w:sz w:val="28"/>
          <w:szCs w:val="28"/>
        </w:rPr>
        <w:t xml:space="preserve"> 73 710,00 рублей на приобретение холодильных шкафов МБДОУ Детский сад № 26;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-</w:t>
      </w:r>
      <w:r w:rsidRPr="00D86266">
        <w:rPr>
          <w:rFonts w:ascii="Times New Roman" w:hAnsi="Times New Roman"/>
          <w:sz w:val="28"/>
          <w:szCs w:val="28"/>
        </w:rPr>
        <w:t xml:space="preserve"> 73 865,00 рублей на приобретение стеллажа, стола для сбора отходов, запчастей и расходных материалов к автобусу МАУ СОШ № 3;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-</w:t>
      </w:r>
      <w:r w:rsidRPr="00D86266">
        <w:rPr>
          <w:rFonts w:ascii="Times New Roman" w:hAnsi="Times New Roman"/>
          <w:sz w:val="28"/>
          <w:szCs w:val="28"/>
        </w:rPr>
        <w:t xml:space="preserve"> 91 350,00 рублей на приобретение на пищеблок бактерицидных ламп, стеллажа для сушки баков, сушки для тарелок, стол СПН, стол кондитерский с установкой МАОУ СОШ № 8.</w:t>
      </w:r>
    </w:p>
    <w:p w:rsidR="00F0145D" w:rsidRPr="00D86266" w:rsidRDefault="00F0145D" w:rsidP="00F01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 xml:space="preserve">Мероприятие 1.12. </w:t>
      </w:r>
      <w:r w:rsidRPr="00D86266">
        <w:rPr>
          <w:rFonts w:ascii="Times New Roman" w:hAnsi="Times New Roman"/>
          <w:sz w:val="28"/>
          <w:szCs w:val="28"/>
        </w:rPr>
        <w:t xml:space="preserve">«Приведение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организаций» - уменьшен объем финансирования за счет средств местного бюджета на </w:t>
      </w:r>
      <w:r w:rsidRPr="00D86266">
        <w:rPr>
          <w:rFonts w:ascii="Times New Roman" w:hAnsi="Times New Roman"/>
          <w:b/>
          <w:sz w:val="28"/>
          <w:szCs w:val="28"/>
        </w:rPr>
        <w:t>540 568,03</w:t>
      </w:r>
      <w:r w:rsidRPr="00D86266">
        <w:rPr>
          <w:rFonts w:ascii="Times New Roman" w:hAnsi="Times New Roman"/>
          <w:sz w:val="28"/>
          <w:szCs w:val="28"/>
        </w:rPr>
        <w:t xml:space="preserve"> рублей в связи со сложившейся экономией от проведения конкурсных процедур по замене ограждения МБДОУ Детский сад № 26; </w:t>
      </w:r>
    </w:p>
    <w:p w:rsidR="00F0145D" w:rsidRPr="00D86266" w:rsidRDefault="00F0145D" w:rsidP="00F01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 xml:space="preserve">Мероприятие 1.13. </w:t>
      </w:r>
      <w:r w:rsidRPr="00D86266">
        <w:rPr>
          <w:rFonts w:ascii="Times New Roman" w:hAnsi="Times New Roman"/>
          <w:sz w:val="28"/>
          <w:szCs w:val="28"/>
        </w:rPr>
        <w:t xml:space="preserve">«Капитальный ремонт, приведение в соответствие с требованиями пожарной безопасности и санитарного </w:t>
      </w:r>
      <w:r w:rsidRPr="00D86266">
        <w:rPr>
          <w:rFonts w:ascii="Times New Roman" w:hAnsi="Times New Roman"/>
          <w:sz w:val="28"/>
          <w:szCs w:val="28"/>
        </w:rPr>
        <w:lastRenderedPageBreak/>
        <w:t>законодательства зданий и сооружений муниципальных загородных оздоровительных лагерей»</w:t>
      </w:r>
      <w:r w:rsidRPr="00D86266">
        <w:rPr>
          <w:rFonts w:ascii="Times New Roman" w:hAnsi="Times New Roman"/>
          <w:b/>
          <w:sz w:val="28"/>
          <w:szCs w:val="28"/>
        </w:rPr>
        <w:t xml:space="preserve"> - </w:t>
      </w:r>
      <w:r w:rsidRPr="00D86266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</w:t>
      </w:r>
      <w:r w:rsidRPr="00D86266">
        <w:rPr>
          <w:rFonts w:ascii="Times New Roman" w:hAnsi="Times New Roman"/>
          <w:b/>
          <w:sz w:val="28"/>
          <w:szCs w:val="28"/>
        </w:rPr>
        <w:t>720 724,15</w:t>
      </w:r>
      <w:r w:rsidRPr="00D86266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F0145D" w:rsidRPr="00D86266" w:rsidRDefault="00F0145D" w:rsidP="00F0145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для организации летней оздоровительной компании в кафе по адресу Победы, 1 (МАУ СОЦ «Солнечный»):</w:t>
      </w:r>
    </w:p>
    <w:p w:rsidR="00F0145D" w:rsidRPr="00D86266" w:rsidRDefault="00F0145D" w:rsidP="00F0145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-</w:t>
      </w:r>
      <w:r w:rsidRPr="00D86266">
        <w:rPr>
          <w:rFonts w:ascii="Times New Roman" w:hAnsi="Times New Roman"/>
          <w:sz w:val="28"/>
          <w:szCs w:val="28"/>
        </w:rPr>
        <w:t xml:space="preserve"> 322 736,85 рублей на ремонт вентиляционной системы;</w:t>
      </w:r>
    </w:p>
    <w:p w:rsidR="00F0145D" w:rsidRPr="00D86266" w:rsidRDefault="00F0145D" w:rsidP="00F0145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-</w:t>
      </w:r>
      <w:r w:rsidRPr="00D86266">
        <w:rPr>
          <w:rFonts w:ascii="Times New Roman" w:hAnsi="Times New Roman"/>
          <w:sz w:val="28"/>
          <w:szCs w:val="28"/>
        </w:rPr>
        <w:t xml:space="preserve"> 233 757,30 рублей на ремонт помещения моечной;</w:t>
      </w:r>
    </w:p>
    <w:p w:rsidR="00F0145D" w:rsidRPr="00D86266" w:rsidRDefault="00F0145D" w:rsidP="00F0145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-</w:t>
      </w:r>
      <w:r w:rsidRPr="00D86266">
        <w:rPr>
          <w:rFonts w:ascii="Times New Roman" w:hAnsi="Times New Roman"/>
          <w:sz w:val="28"/>
          <w:szCs w:val="28"/>
        </w:rPr>
        <w:t xml:space="preserve"> 164 230,00 проведение экспертизы сметной документации по ремонту ЗОЛ «Сосновый».</w:t>
      </w:r>
    </w:p>
    <w:p w:rsidR="00F0145D" w:rsidRPr="00D86266" w:rsidRDefault="00F0145D" w:rsidP="00F01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В соответствии с письмом от 12</w:t>
      </w:r>
      <w:r w:rsidRPr="00D86266">
        <w:rPr>
          <w:rFonts w:ascii="Times New Roman" w:hAnsi="Times New Roman"/>
          <w:b/>
          <w:sz w:val="28"/>
          <w:szCs w:val="28"/>
        </w:rPr>
        <w:t>.</w:t>
      </w:r>
      <w:r w:rsidRPr="00D86266">
        <w:rPr>
          <w:rFonts w:ascii="Times New Roman" w:hAnsi="Times New Roman"/>
          <w:sz w:val="28"/>
          <w:szCs w:val="28"/>
        </w:rPr>
        <w:t xml:space="preserve">02.2019 № 802 администрация просит оказать финансовую помощь из резервного фонда Правительства Свердловской области в сумме 33 135 620,00 рублей в целях приведения МАУ СОЦ «Солнечный» (ЗОЛ «Сосновый») по адресу г. Кушва, ул. Суворова, 43 в соответствие с требованиями пожарной безопасности и санитарного законодательства. 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86266">
        <w:rPr>
          <w:rFonts w:ascii="Times New Roman" w:hAnsi="Times New Roman"/>
          <w:i/>
          <w:iCs/>
          <w:sz w:val="28"/>
          <w:szCs w:val="28"/>
        </w:rPr>
        <w:t xml:space="preserve">В качестве подтверждения приложен запрос на экспертизу проекта на приведение МАУ СОЦ «Солнечный» (ЗОЛ «Сосновый») в соответствие требованиям пожарной безопасности и санитарного законодательства от 24.04.2019 и одно коммерческое предложение от ООО «Уральский региональный центр экономики и ценообразования в строительстве». 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6266">
        <w:rPr>
          <w:rFonts w:ascii="Times New Roman" w:hAnsi="Times New Roman"/>
          <w:i/>
          <w:sz w:val="28"/>
          <w:szCs w:val="28"/>
        </w:rPr>
        <w:t>Работы по проведению достоверности сметной документации не являются работами по капитальному ремонту, приведению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86266">
        <w:rPr>
          <w:rFonts w:ascii="Times New Roman" w:hAnsi="Times New Roman"/>
          <w:i/>
          <w:iCs/>
          <w:sz w:val="28"/>
          <w:szCs w:val="28"/>
        </w:rPr>
        <w:t>Так же в соответствии с пунктом 6 Постановления Правительства Свердловской области от 06.02.2007 № 75-ПП «Об утверждении Порядка использования бюджетных ассигнований резервного фонда Правительства Свердловской области»</w:t>
      </w:r>
      <w:r w:rsidRPr="00D86266">
        <w:rPr>
          <w:rFonts w:ascii="Times New Roman" w:eastAsia="Calibri" w:hAnsi="Times New Roman"/>
          <w:i/>
          <w:iCs/>
          <w:sz w:val="28"/>
          <w:szCs w:val="28"/>
        </w:rPr>
        <w:t xml:space="preserve"> в</w:t>
      </w:r>
      <w:r w:rsidRPr="00D86266">
        <w:rPr>
          <w:rFonts w:ascii="Times New Roman" w:hAnsi="Times New Roman"/>
          <w:i/>
          <w:iCs/>
          <w:sz w:val="28"/>
          <w:szCs w:val="28"/>
        </w:rPr>
        <w:t xml:space="preserve"> случае выделения средств на капитальный ремонт (за исключением автомобильных дорог общего пользования) зданий и сооружений к заявке прилагается копия заключения о достоверности (положительное заключение) определения сметной стоимости капитального ремонта объекта капитального строительства в соответствии с </w:t>
      </w:r>
      <w:hyperlink r:id="rId5" w:history="1">
        <w:r w:rsidRPr="00D86266">
          <w:rPr>
            <w:rFonts w:ascii="Times New Roman" w:hAnsi="Times New Roman"/>
            <w:i/>
            <w:iCs/>
            <w:sz w:val="28"/>
            <w:szCs w:val="28"/>
          </w:rPr>
          <w:t>Постановлением</w:t>
        </w:r>
      </w:hyperlink>
      <w:r w:rsidRPr="00D86266">
        <w:rPr>
          <w:rFonts w:ascii="Times New Roman" w:hAnsi="Times New Roman"/>
          <w:i/>
          <w:iCs/>
          <w:sz w:val="28"/>
          <w:szCs w:val="28"/>
        </w:rPr>
        <w:t xml:space="preserve"> Правительства Российской Федерации от 18.05.2009 № 427 (далее – Постановление № 427), выданного государственным автономным учреждением Свердловской области «Управление государственной экспертизы».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86266">
        <w:rPr>
          <w:rFonts w:ascii="Times New Roman" w:hAnsi="Times New Roman"/>
          <w:i/>
          <w:iCs/>
          <w:sz w:val="28"/>
          <w:szCs w:val="28"/>
        </w:rPr>
        <w:t xml:space="preserve">В соответствии с пунктом 33 Постановления № 427 за проведение проверки сметной стоимости взимается плата в размере </w:t>
      </w:r>
      <w:r w:rsidRPr="00D86266">
        <w:rPr>
          <w:rFonts w:ascii="Times New Roman" w:hAnsi="Times New Roman"/>
          <w:b/>
          <w:i/>
          <w:iCs/>
          <w:sz w:val="28"/>
          <w:szCs w:val="28"/>
        </w:rPr>
        <w:t>20 тыс. рублей</w:t>
      </w:r>
      <w:r w:rsidRPr="00D86266">
        <w:rPr>
          <w:rFonts w:ascii="Times New Roman" w:hAnsi="Times New Roman"/>
          <w:i/>
          <w:iCs/>
          <w:sz w:val="28"/>
          <w:szCs w:val="28"/>
        </w:rPr>
        <w:t xml:space="preserve"> - в случае проведения проверки сметной стоимости капитального ремонта объектов капитального строительства (за исключением автомобильных дорог общего пользования), сметная стоимость которого составляет от 10 млн. рублей и выше.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86266">
        <w:rPr>
          <w:rFonts w:ascii="Times New Roman" w:hAnsi="Times New Roman"/>
          <w:b/>
          <w:i/>
          <w:iCs/>
          <w:sz w:val="28"/>
          <w:szCs w:val="28"/>
        </w:rPr>
        <w:t xml:space="preserve">Таким образом сделать вывод об обоснованности указанной выше суммы не предоставляется возможным. 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0145D" w:rsidRPr="00D86266" w:rsidRDefault="00F0145D" w:rsidP="00F0145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86266">
        <w:rPr>
          <w:rFonts w:ascii="Times New Roman" w:hAnsi="Times New Roman"/>
          <w:iCs/>
          <w:sz w:val="28"/>
          <w:szCs w:val="28"/>
        </w:rPr>
        <w:lastRenderedPageBreak/>
        <w:t>Добавлено новое</w:t>
      </w:r>
      <w:r w:rsidRPr="00D86266">
        <w:rPr>
          <w:rFonts w:ascii="Times New Roman" w:hAnsi="Times New Roman"/>
          <w:b/>
          <w:iCs/>
          <w:sz w:val="28"/>
          <w:szCs w:val="28"/>
        </w:rPr>
        <w:t xml:space="preserve"> мероприятие 1.16. </w:t>
      </w:r>
      <w:r w:rsidRPr="00D86266">
        <w:rPr>
          <w:rFonts w:ascii="Times New Roman" w:hAnsi="Times New Roman"/>
          <w:iCs/>
          <w:sz w:val="28"/>
          <w:szCs w:val="28"/>
        </w:rPr>
        <w:t>«Проведение антитеррористических мероприятий в загородных оздоровительных лагерях»</w:t>
      </w:r>
      <w:r w:rsidRPr="00D86266">
        <w:rPr>
          <w:rFonts w:ascii="Times New Roman" w:hAnsi="Times New Roman"/>
          <w:b/>
          <w:iCs/>
          <w:sz w:val="28"/>
          <w:szCs w:val="28"/>
        </w:rPr>
        <w:t xml:space="preserve"> - </w:t>
      </w:r>
      <w:r w:rsidRPr="00D86266">
        <w:rPr>
          <w:rFonts w:ascii="Times New Roman" w:hAnsi="Times New Roman"/>
          <w:iCs/>
          <w:sz w:val="28"/>
          <w:szCs w:val="28"/>
        </w:rPr>
        <w:t xml:space="preserve">увеличен объем финансирования за счет средств местного бюджета на </w:t>
      </w:r>
      <w:r w:rsidRPr="00D86266">
        <w:rPr>
          <w:rFonts w:ascii="Times New Roman" w:hAnsi="Times New Roman"/>
          <w:b/>
          <w:iCs/>
          <w:sz w:val="28"/>
          <w:szCs w:val="28"/>
        </w:rPr>
        <w:t>2845,00</w:t>
      </w:r>
      <w:r w:rsidRPr="00D86266">
        <w:rPr>
          <w:rFonts w:ascii="Times New Roman" w:hAnsi="Times New Roman"/>
          <w:iCs/>
          <w:sz w:val="28"/>
          <w:szCs w:val="28"/>
        </w:rPr>
        <w:t xml:space="preserve"> рублей для проведения экспертизы сметной документации на замену ограждения по </w:t>
      </w:r>
      <w:r w:rsidRPr="00D86266">
        <w:rPr>
          <w:rFonts w:ascii="Times New Roman" w:hAnsi="Times New Roman"/>
          <w:i/>
          <w:iCs/>
          <w:sz w:val="28"/>
          <w:szCs w:val="28"/>
        </w:rPr>
        <w:t>периметру объекта г. Кушва, ул. Суворова, 43 (стоимость ограждения 5 766,16760 тыс. рублей).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86266">
        <w:rPr>
          <w:rFonts w:ascii="Times New Roman" w:hAnsi="Times New Roman"/>
          <w:i/>
          <w:iCs/>
          <w:sz w:val="28"/>
          <w:szCs w:val="28"/>
        </w:rPr>
        <w:t xml:space="preserve">В качестве подтверждения стоимости приложен запрос на экспертизу проекта на приведение МАУ СОЦ «Солнечный» (ЗОЛ «Сосновый») в соответствие требованиям пожарной безопасности и санитарного законодательства от 24.04.2019 и одно коммерческое предложение от ООО «Уральский региональный центр экономики и ценообразования в строительстве». 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86266">
        <w:rPr>
          <w:rFonts w:ascii="Times New Roman" w:hAnsi="Times New Roman"/>
          <w:i/>
          <w:iCs/>
          <w:sz w:val="28"/>
          <w:szCs w:val="28"/>
        </w:rPr>
        <w:t>Работы по проведению достоверности сметной документации не являются работам по проведению антитеррористических мероприятий в загородных оздоровительных лагерях.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86266">
        <w:rPr>
          <w:rFonts w:ascii="Times New Roman" w:hAnsi="Times New Roman"/>
          <w:b/>
          <w:i/>
          <w:iCs/>
          <w:sz w:val="28"/>
          <w:szCs w:val="28"/>
        </w:rPr>
        <w:t xml:space="preserve">Таким образом сделать вывод об обоснованности указанной выше суммы не предоставляется возможным. 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5.</w:t>
      </w:r>
      <w:r w:rsidRPr="00D86266">
        <w:rPr>
          <w:rFonts w:ascii="Times New Roman" w:hAnsi="Times New Roman"/>
          <w:sz w:val="28"/>
          <w:szCs w:val="28"/>
        </w:rPr>
        <w:t xml:space="preserve"> В Приложении </w:t>
      </w:r>
      <w:r w:rsidRPr="00D86266">
        <w:rPr>
          <w:rFonts w:ascii="Times New Roman" w:hAnsi="Times New Roman"/>
          <w:b/>
          <w:sz w:val="28"/>
          <w:szCs w:val="28"/>
        </w:rPr>
        <w:t xml:space="preserve">«Цели, задачи и целевые показатели реализации муниципальной программы» </w:t>
      </w:r>
      <w:r w:rsidRPr="00D86266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F0145D" w:rsidRPr="00D86266" w:rsidRDefault="00F0145D" w:rsidP="00F014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Целевой показатель 1.2.1.2. «Доля детей, охваченных всеми формами отдыха и оздоровления, от общей численности детей школьного возраста» увеличен на 15 % и составил 83 %.</w:t>
      </w:r>
    </w:p>
    <w:p w:rsidR="00F0145D" w:rsidRPr="00D86266" w:rsidRDefault="00F0145D" w:rsidP="00F014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86266">
        <w:rPr>
          <w:rFonts w:ascii="Times New Roman" w:hAnsi="Times New Roman"/>
          <w:iCs/>
          <w:sz w:val="28"/>
          <w:szCs w:val="28"/>
        </w:rPr>
        <w:t>Целевой показатель 1.4.1.1. «Для муниципальных образовательных организаций, в которых проведены работы по капитальному ремонту, приведению в соответствие требованиям пожарной, антитеррористической безопасности и санитарного законодательства зданий и помещений в текущем году, от общего количества муниципальных образовательных организаций, в которых запланированы работы по капитальному ремонту, приведению в соответствие требованиям пожарной, антитеррористической безопасности и санитарного законодательства зданий и помещений в текущем году» увеличен на 100 % и составил 100 %.</w:t>
      </w:r>
    </w:p>
    <w:p w:rsidR="00F0145D" w:rsidRPr="00D86266" w:rsidRDefault="00F0145D" w:rsidP="00F0145D">
      <w:p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6266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D86266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06.05.2019 № 177, далее – Решение о бюджете).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6266">
        <w:rPr>
          <w:rFonts w:ascii="Times New Roman" w:hAnsi="Times New Roman"/>
          <w:sz w:val="28"/>
          <w:szCs w:val="28"/>
          <w:lang w:eastAsia="en-US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7.</w:t>
      </w:r>
      <w:r w:rsidRPr="00D86266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 разделы «Объемы финансирования муниципальной программы по годам реализации, тыс. рублей» Паспорта Программы;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lastRenderedPageBreak/>
        <w:t>- приложение «Цели, задачи и целевые показатели реализации муниципальной программы»;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45D" w:rsidRPr="00D86266" w:rsidRDefault="00F0145D" w:rsidP="00F01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6266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F0145D" w:rsidRPr="00D86266" w:rsidRDefault="00F0145D" w:rsidP="00F014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Учесть замечания Контрольного органа, изложенные в заключении.</w:t>
      </w:r>
    </w:p>
    <w:p w:rsidR="00F0145D" w:rsidRPr="00D86266" w:rsidRDefault="00F0145D" w:rsidP="00F014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Внести изменения в Проект и представить его на повторную экспертизу в Контрольный орган в срок до 24.05.2019.</w:t>
      </w:r>
    </w:p>
    <w:p w:rsidR="00F0145D" w:rsidRPr="00D86266" w:rsidRDefault="00F0145D" w:rsidP="00F014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ab/>
      </w:r>
    </w:p>
    <w:p w:rsidR="00F0145D" w:rsidRPr="00D86266" w:rsidRDefault="00F0145D" w:rsidP="00F0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F0145D" w:rsidRPr="00D86266" w:rsidRDefault="00F0145D" w:rsidP="00F0145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F0145D" w:rsidRPr="00D86266" w:rsidRDefault="00F0145D" w:rsidP="00F0145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45D" w:rsidRPr="00D86266" w:rsidRDefault="00F0145D" w:rsidP="00F0145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6">
        <w:rPr>
          <w:rFonts w:ascii="Times New Roman" w:hAnsi="Times New Roman"/>
          <w:sz w:val="28"/>
          <w:szCs w:val="28"/>
        </w:rPr>
        <w:t>Исполнитель:</w:t>
      </w:r>
    </w:p>
    <w:p w:rsidR="00F0145D" w:rsidRPr="00D86266" w:rsidRDefault="00F0145D" w:rsidP="00F0145D">
      <w:pPr>
        <w:tabs>
          <w:tab w:val="left" w:pos="7655"/>
        </w:tabs>
        <w:spacing w:after="0" w:line="240" w:lineRule="auto"/>
        <w:jc w:val="both"/>
      </w:pPr>
      <w:r w:rsidRPr="00D86266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F0145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DAE"/>
    <w:multiLevelType w:val="hybridMultilevel"/>
    <w:tmpl w:val="4A283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FD808D6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1D2E33"/>
    <w:multiLevelType w:val="hybridMultilevel"/>
    <w:tmpl w:val="DF3EEE46"/>
    <w:lvl w:ilvl="0" w:tplc="85F0EF3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90"/>
    <w:rsid w:val="009C4A90"/>
    <w:rsid w:val="00A95CB7"/>
    <w:rsid w:val="00E91503"/>
    <w:rsid w:val="00F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13FAB-EA1B-45EF-AE8F-17F622E8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556C095A5FC17131F02AA51E32A5E506FB2F1912F9A151FA82DCCES6V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2019-06-18T06:12:00Z</dcterms:created>
  <dcterms:modified xsi:type="dcterms:W3CDTF">2019-06-18T06:12:00Z</dcterms:modified>
</cp:coreProperties>
</file>